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Подтверждение отказа от раздела имущества при разводе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В практике работы прокуратуры часто возникают вопросы раздела имущества при первоначальном отказе от этой процедуры, а в последующем инициировании указанного процесса. 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34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 имущество, нажитое супругами во время брака, является их совместной собственностью.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38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 раздел общего имущества супругов может быть произведен как в период брака, так и после его расторжения по требованию любого из супругов.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Таким образом, семейным законодательством установлено право каждого из супругов на раздел совместно нажитого имущества.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7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9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ГК РФ предусмотрено, что отказ граждан и юридических лиц от осуществления принадлежащих им прав не влечет прекращения этих прав.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Из вышеуказанных положений законодательства следует, что какой бы то ни было отказ супруга от раздела совместно нажитого имущества ничтожен и не влечет за собой юридических последствий.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Вместе с тем в целях минимизации обозначенных рисков представляется целесообразным воспользоваться одним из способов раздела имущества, </w:t>
      </w:r>
      <w:proofErr w:type="gramStart"/>
      <w:r w:rsidRPr="00A900FD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proofErr w:type="gramEnd"/>
      <w:r w:rsidRPr="00A900FD">
        <w:rPr>
          <w:rFonts w:ascii="Times New Roman" w:hAnsi="Times New Roman"/>
          <w:sz w:val="28"/>
          <w:szCs w:val="28"/>
          <w:lang w:eastAsia="ru-RU"/>
        </w:rPr>
        <w:t xml:space="preserve"> действующим законодательством: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- посредством </w:t>
      </w:r>
      <w:proofErr w:type="gramStart"/>
      <w:r w:rsidRPr="00A900FD">
        <w:rPr>
          <w:rFonts w:ascii="Times New Roman" w:hAnsi="Times New Roman"/>
          <w:sz w:val="28"/>
          <w:szCs w:val="28"/>
          <w:lang w:eastAsia="ru-RU"/>
        </w:rPr>
        <w:t>заключенного</w:t>
      </w:r>
      <w:proofErr w:type="gramEnd"/>
      <w:r w:rsidRPr="00A900FD">
        <w:rPr>
          <w:rFonts w:ascii="Times New Roman" w:hAnsi="Times New Roman"/>
          <w:sz w:val="28"/>
          <w:szCs w:val="28"/>
          <w:lang w:eastAsia="ru-RU"/>
        </w:rPr>
        <w:t xml:space="preserve"> между супругами нотариально удостоверенного соглашения о разделе совместно нажитого имущества (</w:t>
      </w:r>
      <w:hyperlink r:id="rId8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38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РФ);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- посредством заключенного между супругами брачного договора (</w:t>
      </w:r>
      <w:hyperlink r:id="rId9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ст. 41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0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44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РФ).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Соглашение о разделе имущества супругов может быть заключено в период брака или после его расторжения и должно быть нотариально удостоверено.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При заключении соглашения о разделе имущества супруги могут исходить из равенства их долей либо отступить от этого принципа и определить доли каждого из них по своему усмотрению (определить, какое имущество принадлежит каждому из супругов).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Брачный договор может быть заключен как до государственной регистрации заключения брака, так и в любое время в период брака. Брачный договор также заключается в письменной форме и подлежит нотариальному удостоверению.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Как указано в </w:t>
      </w:r>
      <w:hyperlink r:id="rId11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42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РФ, брачным договором супруги вправе изменить установленный законом режим совместной собственности (</w:t>
      </w:r>
      <w:hyperlink r:id="rId12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34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РФ), установить режим совместной, долевой или раздельной собственности на все имущество супругов, на его отдельные виды или на имущество каждого из супругов.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Брачный договор может быть заключен как в отношении имеющегося, так и в отношении будущего имущества супругов.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900FD">
        <w:rPr>
          <w:rFonts w:ascii="Times New Roman" w:hAnsi="Times New Roman"/>
          <w:sz w:val="28"/>
          <w:szCs w:val="28"/>
          <w:lang w:eastAsia="ru-RU"/>
        </w:rPr>
        <w:t xml:space="preserve">Супруги вправе определить в брачном договоре свои права и обязанности по взаимному содержанию, способы участия в доходах друг </w:t>
      </w:r>
      <w:r w:rsidRPr="00A900FD">
        <w:rPr>
          <w:rFonts w:ascii="Times New Roman" w:hAnsi="Times New Roman"/>
          <w:sz w:val="28"/>
          <w:szCs w:val="28"/>
          <w:lang w:eastAsia="ru-RU"/>
        </w:rPr>
        <w:lastRenderedPageBreak/>
        <w:t>друга, порядок несения каждым из них семейных расходов; определить имущество, которое будет передано каждому из супругов в случае расторжения брака, а также включить в брачный договор любые иные положения, касающиеся имущественных отношений супругов.</w:t>
      </w:r>
      <w:proofErr w:type="gramEnd"/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Между тем, принимая во внимание характер возникающих споров, представляется необходимым обратить внимание на следующее.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3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44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 брачный договор может быть признан судом недействительным полностью или частично по основаниям, предусмотренным </w:t>
      </w:r>
      <w:hyperlink r:id="rId14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ГК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РФ для недействительности сделок.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Более того, в отличие от нотариально удостоверенного соглашения брачный договор имеет еще одно уязвимое место.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Так, исходя из </w:t>
      </w:r>
      <w:hyperlink r:id="rId15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44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РФ, суд может признать брачный договор недействительным полностью или частично по требованию одного из супругов, если условия договора ставят этого супруга в крайне неблагоприятное положение. Условия брачного договора, нарушающие другие требования </w:t>
      </w:r>
      <w:hyperlink r:id="rId16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3 ст. 42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РФ, ничтожны.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900FD">
        <w:rPr>
          <w:rFonts w:ascii="Times New Roman" w:hAnsi="Times New Roman"/>
          <w:sz w:val="28"/>
          <w:szCs w:val="28"/>
          <w:lang w:eastAsia="ru-RU"/>
        </w:rPr>
        <w:t xml:space="preserve">В частности, в </w:t>
      </w:r>
      <w:hyperlink r:id="rId17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3 ст. 42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 предусмотрено, что брачный договор не может ограничивать правоспособность или дееспособность супругов, их право на обращение в суд за защитой своих прав; регулировать личные неимущественные отношения между супругами, права и обязанности супругов в отношении детей; предусматривать положения, ограничивающие право нетрудоспособного нуждающегося супруга на получение содержания;</w:t>
      </w:r>
      <w:proofErr w:type="gramEnd"/>
      <w:r w:rsidRPr="00A900FD">
        <w:rPr>
          <w:rFonts w:ascii="Times New Roman" w:hAnsi="Times New Roman"/>
          <w:sz w:val="28"/>
          <w:szCs w:val="28"/>
          <w:lang w:eastAsia="ru-RU"/>
        </w:rPr>
        <w:t xml:space="preserve"> содержать другие условия, которые ставят одного из супругов в крайне неблагоприятное положение или противоречат основным началам семейного законодательства.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 xml:space="preserve">На практике это означает, что если Вы или бывший супруг посчитаете, что условия брачного договора нарушают его имущественные права, то он будет вправе обратиться в суд с иском об оспаривании данного брачного </w:t>
      </w:r>
      <w:proofErr w:type="gramStart"/>
      <w:r w:rsidRPr="00A900FD">
        <w:rPr>
          <w:rFonts w:ascii="Times New Roman" w:hAnsi="Times New Roman"/>
          <w:sz w:val="28"/>
          <w:szCs w:val="28"/>
          <w:lang w:eastAsia="ru-RU"/>
        </w:rPr>
        <w:t>договора</w:t>
      </w:r>
      <w:proofErr w:type="gramEnd"/>
      <w:r w:rsidRPr="00A900FD">
        <w:rPr>
          <w:rFonts w:ascii="Times New Roman" w:hAnsi="Times New Roman"/>
          <w:sz w:val="28"/>
          <w:szCs w:val="28"/>
          <w:lang w:eastAsia="ru-RU"/>
        </w:rPr>
        <w:t xml:space="preserve"> как в полном объеме, так и в части.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Таким образом, в данном случае наиболее целесообразным является заключение именно нотариально удостоверенного соглашения о разделе совместно нажитого имущества.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Одновременно с этим обращаем ваше внимание на то, что в случае спора раздел общего имущества супругов, а также определение долей супругов в этом имуществе, выдел долей в натуре производятся исключительно в судебном порядке (</w:t>
      </w:r>
      <w:hyperlink r:id="rId18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п. 1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9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3 ст. 38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РФ).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28B" w:rsidRPr="00A900FD" w:rsidRDefault="00AC628B" w:rsidP="00AC62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C0"/>
    <w:rsid w:val="000003DA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6063"/>
    <w:rsid w:val="00057655"/>
    <w:rsid w:val="00060F2A"/>
    <w:rsid w:val="0006152E"/>
    <w:rsid w:val="00061866"/>
    <w:rsid w:val="000620E5"/>
    <w:rsid w:val="0006286B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5EBD"/>
    <w:rsid w:val="008A751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628B"/>
    <w:rsid w:val="00AC75D4"/>
    <w:rsid w:val="00AD17C7"/>
    <w:rsid w:val="00AD2913"/>
    <w:rsid w:val="00AD3574"/>
    <w:rsid w:val="00AD533E"/>
    <w:rsid w:val="00AD54D1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500D1"/>
    <w:rsid w:val="00D506FB"/>
    <w:rsid w:val="00D5104B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4040"/>
    <w:rsid w:val="00D8549E"/>
    <w:rsid w:val="00D85A31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A75C0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A10A4E891F1EACAB42563964EAB95EDB938E396BF6E79E881D6D6C045F09C5A4B100D8F35FBDBC2u4B" TargetMode="External"/><Relationship Id="rId13" Type="http://schemas.openxmlformats.org/officeDocument/2006/relationships/hyperlink" Target="consultantplus://offline/ref=D4CFFB927B4993C2339FD34BA59C9DD36BBA10A4E891F1EACAB42563964EAB95EDB938E396BF647FE381D6D6C045F09C5A4B100D8F35FBDBC2u4B" TargetMode="External"/><Relationship Id="rId18" Type="http://schemas.openxmlformats.org/officeDocument/2006/relationships/hyperlink" Target="consultantplus://offline/ref=D4CFFB927B4993C2339FD34BA59C9DD36BBA10A4E891F1EACAB42563964EAB95EDB938E396BF6778E181D6D6C045F09C5A4B100D8F35FBDBC2u4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4CFFB927B4993C2339FD34BA59C9DD36BBA14AFEE91F1EACAB42563964EAB95EDB938E396BF6679E281D6D6C045F09C5A4B100D8F35FBDBC2u4B" TargetMode="External"/><Relationship Id="rId12" Type="http://schemas.openxmlformats.org/officeDocument/2006/relationships/hyperlink" Target="consultantplus://offline/ref=D4CFFB927B4993C2339FD34BA59C9DD36BBA10A4E891F1EACAB42563964EAB95EDB938E396BF677AE581D6D6C045F09C5A4B100D8F35FBDBC2u4B" TargetMode="External"/><Relationship Id="rId17" Type="http://schemas.openxmlformats.org/officeDocument/2006/relationships/hyperlink" Target="consultantplus://offline/ref=D4CFFB927B4993C2339FD34BA59C9DD36BBA10A4E891F1EACAB42563964EAB95EDB938E396BF6776E681D6D6C045F09C5A4B100D8F35FBDBC2u4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CFFB927B4993C2339FD34BA59C9DD36BBA10A4E891F1EACAB42563964EAB95EDB938E396BF6776E681D6D6C045F09C5A4B100D8F35FBDBC2u4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A10A4E891F1EACAB42563964EAB95EDB938E396BF6778E181D6D6C045F09C5A4B100D8F35FBDBC2u4B" TargetMode="External"/><Relationship Id="rId11" Type="http://schemas.openxmlformats.org/officeDocument/2006/relationships/hyperlink" Target="consultantplus://offline/ref=D4CFFB927B4993C2339FD34BA59C9DD36BBA10A4E891F1EACAB42563964EAB95EDB938E396BF6776E281D6D6C045F09C5A4B100D8F35FBDBC2u4B" TargetMode="External"/><Relationship Id="rId5" Type="http://schemas.openxmlformats.org/officeDocument/2006/relationships/hyperlink" Target="consultantplus://offline/ref=D4CFFB927B4993C2339FD34BA59C9DD36BBA10A4E891F1EACAB42563964EAB95EDB938E396BF677AE681D6D6C045F09C5A4B100D8F35FBDBC2u4B" TargetMode="External"/><Relationship Id="rId15" Type="http://schemas.openxmlformats.org/officeDocument/2006/relationships/hyperlink" Target="consultantplus://offline/ref=D4CFFB927B4993C2339FD34BA59C9DD36BBA10A4E891F1EACAB42563964EAB95EDB938E396BF647FE481D6D6C045F09C5A4B100D8F35FBDBC2u4B" TargetMode="External"/><Relationship Id="rId10" Type="http://schemas.openxmlformats.org/officeDocument/2006/relationships/hyperlink" Target="consultantplus://offline/ref=D4CFFB927B4993C2339FD34BA59C9DD36BBA10A4E891F1EACAB42563964EAB95EDB938E396BF647FE281D6D6C045F09C5A4B100D8F35FBDBC2u4B" TargetMode="External"/><Relationship Id="rId19" Type="http://schemas.openxmlformats.org/officeDocument/2006/relationships/hyperlink" Target="consultantplus://offline/ref=D4CFFB927B4993C2339FD34BA59C9DD36BBA10A4E891F1EACAB42563964EAB95EDB938E396BF6778E381D6D6C045F09C5A4B100D8F35FBDBC2u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FFB927B4993C2339FD34BA59C9DD36BBA10A4E891F1EACAB42563964EAB95EDB938E396BF6777E781D6D6C045F09C5A4B100D8F35FBDBC2u4B" TargetMode="External"/><Relationship Id="rId14" Type="http://schemas.openxmlformats.org/officeDocument/2006/relationships/hyperlink" Target="consultantplus://offline/ref=D4CFFB927B4993C2339FD34BA59C9DD36BBA14AFEE91F1EACAB42563964EAB95EDB938E396BF6F7BE4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2022-04-05T03:09:00Z</dcterms:created>
  <dcterms:modified xsi:type="dcterms:W3CDTF">2022-04-05T03:09:00Z</dcterms:modified>
</cp:coreProperties>
</file>