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Подача заявления на взыскание алиментов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Рассмотрим порядок взыскания алиментов, суд, в который заявление должно подаваться и размер, который можно требовать.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По общему правилу в силу </w:t>
      </w:r>
      <w:hyperlink r:id="rId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п. 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4 ч. 1 ст. 23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дела о взыскании алиментов рассматриваются мировым судьей в качестве суда первой инстанции.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случае если одновременно с требованием, связанным со взысканием алиментов, подсудным мировому судье, заявлено требование, подсудное районному суду (например, об установлении отцовства либо материнства, о лишении родительских прав или об ограничении родительских прав), то такие дела в соответствии с </w:t>
      </w:r>
      <w:hyperlink r:id="rId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23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подлежат рассмотрению районным судом.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Иск о взыскании алиментов исходя из смысла </w:t>
      </w:r>
      <w:hyperlink r:id="rId8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ч. 3 ст. 29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 может быть подан как по месту жительства ответчика, так и по месту жительства истца.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Требования о взыскании алиментов, подсудные мировому судье, разрешаются мировым судьей в порядке приказного производства (</w:t>
      </w:r>
      <w:hyperlink r:id="rId9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гл. 11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РФ) или в порядке искового производства (</w:t>
      </w:r>
      <w:hyperlink r:id="rId10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гл. 12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ГПК РФ).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 порядке приказного производства судом выносится судебный приказ, на основании которого не могут быть взысканы алименты на несовершеннолетних детей в твердой денежной сумме,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Так, подать иск о взыскании алиментов в твердой денежной сумме в силу </w:t>
      </w:r>
      <w:hyperlink r:id="rId11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83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возможно, если имеются достаточные к тому основания, а именно: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родитель, обязанный уплачивать алименты, имеет нерегулярный, меняющийся заработок и (или) иной доход;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родитель получает заработок и (или) иной доход полностью или частично в натуре или в иностранной валюте;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у родителя отсутствует заработок и (или) иной доход;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в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Исходя из практики, основаниями для взыскания алиментов в твердой денежной сумме также являются: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смена ответчиком места работы и сокрытие реального дохода после вынесения судом решения о взыскании алиментов в долевом отношении к заработку;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представление родителем сведений о его ежемесячном доходе, которые не соответствуют его реальным расходам (например, ответчик исполняет обязательства по кредитному договору, значительно превышающие размер его заработной платы).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lastRenderedPageBreak/>
        <w:t>Решая вопросы об установлении размера алиментов, подлежащих взысканию в твердой денежной сумме (</w:t>
      </w:r>
      <w:hyperlink r:id="rId12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ст. 83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85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87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91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98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РФ), суд исходит из материального положения сторон, учитывая все виды доходов (заработную плату,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 том числе ценные бумаги, паи, вклады, внесенные в кредитные организации, доли в уставном капитале общества с ограниченной ответственностью). Также суд выясняет, имеются ли у ответчика другие несовершеннолетние или нетрудоспособные совершеннолетние дети либо иные лица, которых он обязан по закону содержать.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Алименты в твердой денежной сумме взыскиваются с учетом действующей на день вынесения решения суда величины прожиточного минимума для соответствующей социально-демографической группы населения, установленной в субъекте РФ по месту жительства лица, получающего алименты, а при отсутствии указанной величины пропорционально росту величины прожиточного минимума для соответствующей социально-демографической группы населения в целом по Российской Федерации.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Размер алиментов, установленный судом в твердой денежной сумме, подлежит индексации по правилам, предусмотренным </w:t>
      </w:r>
      <w:hyperlink r:id="rId17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117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70D" w:rsidRPr="00924198" w:rsidRDefault="0093170D" w:rsidP="009317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B7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0BB7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70D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5AEEB96F1EACAB42563964EAB95EDB938E396BF677BE781D6D6C045F09C5A4B100D8F35FBDBC2u4B" TargetMode="External"/><Relationship Id="rId13" Type="http://schemas.openxmlformats.org/officeDocument/2006/relationships/hyperlink" Target="consultantplus://offline/ref=D4CFFB927B4993C2339FD34BA59C9DD36BBA10A4E891F1EACAB42563964EAB95EDB938E396BF627FE181D6D6C045F09C5A4B100D8F35FBDBC2u4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FFB927B4993C2339FD34BA59C9DD36BBB15AEEB96F1EACAB42563964EAB95EDB938E396BF677DE081D6D6C045F09C5A4B100D8F35FBDBC2u4B" TargetMode="External"/><Relationship Id="rId12" Type="http://schemas.openxmlformats.org/officeDocument/2006/relationships/hyperlink" Target="consultantplus://offline/ref=D4CFFB927B4993C2339FD34BA59C9DD36BBA10A4E891F1EACAB42563964EAB95EDB938E396BF6576E381D6D6C045F09C5A4B100D8F35FBDBC2u4B" TargetMode="External"/><Relationship Id="rId17" Type="http://schemas.openxmlformats.org/officeDocument/2006/relationships/hyperlink" Target="consultantplus://offline/ref=D4CFFB927B4993C2339FD34BA59C9DD36BBA10A4E891F1EACAB42563964EAB95EDB938E391BA6D2BB1CED78A8517E39C5F4B130F93C3u7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CFFB927B4993C2339FD34BA59C9DD36BBA10A4E891F1EACAB42563964EAB95EDB938E396BF627AE481D6D6C045F09C5A4B100D8F35FBDBC2u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B15AEEB96F1EACAB42563964EAB95EDB938E397B76074B4DBC6D28911FA835C570F0D9135CFuBB" TargetMode="External"/><Relationship Id="rId11" Type="http://schemas.openxmlformats.org/officeDocument/2006/relationships/hyperlink" Target="consultantplus://offline/ref=D4CFFB927B4993C2339FD34BA59C9DD36BBA10A4E891F1EACAB42563964EAB95EDB938E396BF6576E481D6D6C045F09C5A4B100D8F35FBDBC2u4B" TargetMode="External"/><Relationship Id="rId5" Type="http://schemas.openxmlformats.org/officeDocument/2006/relationships/hyperlink" Target="consultantplus://offline/ref=D4CFFB927B4993C2339FD34BA59C9DD36BBB15AEEB96F1EACAB42563964EAB95EDB938E397B76574B4DBC6D28911FA835C570F0D9135CFuBB" TargetMode="External"/><Relationship Id="rId15" Type="http://schemas.openxmlformats.org/officeDocument/2006/relationships/hyperlink" Target="consultantplus://offline/ref=D4CFFB927B4993C2339FD34BA59C9DD36BBA10A4E891F1EACAB42563964EAB95EDB938E396BF627CE381D6D6C045F09C5A4B100D8F35FBDBC2u4B" TargetMode="External"/><Relationship Id="rId10" Type="http://schemas.openxmlformats.org/officeDocument/2006/relationships/hyperlink" Target="consultantplus://offline/ref=D4CFFB927B4993C2339FD34BA59C9DD36BBB15AEEB96F1EACAB42563964EAB95EDB938E396BF607DE781D6D6C045F09C5A4B100D8F35FBDBC2u4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FFB927B4993C2339FD34BA59C9DD36BBB15AEEB96F1EACAB42563964EAB95EDB938E396BF6379E881D6D6C045F09C5A4B100D8F35FBDBC2u4B" TargetMode="External"/><Relationship Id="rId14" Type="http://schemas.openxmlformats.org/officeDocument/2006/relationships/hyperlink" Target="consultantplus://offline/ref=D4CFFB927B4993C2339FD34BA59C9DD36BBA10A4E891F1EACAB42563964EAB95EDB938E396BF627FE8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2022-04-19T08:26:00Z</dcterms:created>
  <dcterms:modified xsi:type="dcterms:W3CDTF">2022-04-19T08:26:00Z</dcterms:modified>
</cp:coreProperties>
</file>