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D7" w:rsidRPr="002142A7" w:rsidRDefault="00B021D7" w:rsidP="00B021D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142A7">
        <w:rPr>
          <w:rFonts w:ascii="Times New Roman" w:hAnsi="Times New Roman"/>
          <w:sz w:val="28"/>
          <w:szCs w:val="28"/>
        </w:rPr>
        <w:t>Кто отвечает за установку и обслуживание почтовых ящиков в многоквартирном доме?</w:t>
      </w:r>
    </w:p>
    <w:p w:rsidR="00B021D7" w:rsidRPr="002142A7" w:rsidRDefault="00B021D7" w:rsidP="00B02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1D7" w:rsidRPr="002142A7" w:rsidRDefault="00B021D7" w:rsidP="00B02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42A7">
        <w:rPr>
          <w:rFonts w:ascii="Times New Roman" w:hAnsi="Times New Roman"/>
          <w:sz w:val="28"/>
          <w:szCs w:val="28"/>
        </w:rPr>
        <w:tab/>
        <w:t>Установка почтовых ящиков в многоквартирных домах осуществляется строительными организациями при строительстве таких домов. Обслуживание почтовых ящиков должно осуществляться управляющей организацией, ТСЖ или лицом, выполняющим работы по ремонту и содержанию общего имущества многоквартирного дома.</w:t>
      </w:r>
      <w:r w:rsidRPr="002142A7">
        <w:rPr>
          <w:rFonts w:ascii="Times New Roman" w:hAnsi="Times New Roman"/>
          <w:sz w:val="28"/>
          <w:szCs w:val="28"/>
        </w:rPr>
        <w:tab/>
      </w:r>
    </w:p>
    <w:p w:rsidR="00B021D7" w:rsidRPr="002142A7" w:rsidRDefault="00B021D7" w:rsidP="00B02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42A7">
        <w:rPr>
          <w:rFonts w:ascii="Times New Roman" w:hAnsi="Times New Roman"/>
          <w:sz w:val="28"/>
          <w:szCs w:val="28"/>
        </w:rPr>
        <w:tab/>
        <w:t>В общепринятом значении под почтовыми ящиками, расположенными в многоквартирном доме, понимаются абонентские почтовые шкафы, то есть специальные шкафы с запирающимися ячейками, устанавливаемые в жилых домах, а также на доставочных участках, предназначенные для получения адресатами почтовых отправлений (ст. 2 Закона от 17.07.1999 N 176-ФЗ).</w:t>
      </w:r>
    </w:p>
    <w:p w:rsidR="00B021D7" w:rsidRPr="002142A7" w:rsidRDefault="00B021D7" w:rsidP="00B02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42A7">
        <w:rPr>
          <w:rFonts w:ascii="Times New Roman" w:hAnsi="Times New Roman"/>
          <w:sz w:val="28"/>
          <w:szCs w:val="28"/>
        </w:rPr>
        <w:tab/>
        <w:t>Почтовые ящики устанавливаются строительными организациями на первых этажах многоэтажных жилых домов. Расходы на их приобретение и установку включаются в смету строительства таких домов.</w:t>
      </w:r>
    </w:p>
    <w:p w:rsidR="00B021D7" w:rsidRPr="002142A7" w:rsidRDefault="00B021D7" w:rsidP="00B02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42A7">
        <w:rPr>
          <w:rFonts w:ascii="Times New Roman" w:hAnsi="Times New Roman"/>
          <w:sz w:val="28"/>
          <w:szCs w:val="28"/>
        </w:rPr>
        <w:tab/>
        <w:t>Обслуживание, ремонт и замена почтовых ящиков возлагаются на собственников жилых домов или жилищно-эксплуатационные организации, которые обеспечивают сохранность жилых домов и надлежащее их использование, и осуществляются за счет собственников жилых домов (ч. 7 ст. 31 Закона N 176-ФЗ).</w:t>
      </w:r>
    </w:p>
    <w:p w:rsidR="00B021D7" w:rsidRPr="002142A7" w:rsidRDefault="00B021D7" w:rsidP="00B02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42A7">
        <w:rPr>
          <w:rFonts w:ascii="Times New Roman" w:hAnsi="Times New Roman"/>
          <w:sz w:val="28"/>
          <w:szCs w:val="28"/>
        </w:rPr>
        <w:tab/>
      </w:r>
      <w:proofErr w:type="gramStart"/>
      <w:r w:rsidRPr="002142A7">
        <w:rPr>
          <w:rFonts w:ascii="Times New Roman" w:hAnsi="Times New Roman"/>
          <w:sz w:val="28"/>
          <w:szCs w:val="28"/>
        </w:rPr>
        <w:t>С учетом того, что почтовые ящики относятся к общему имуществу многоквартирного дома, обслуживать их должны управляющая организация, с которой у собственников помещений в многоквартирном доме заключен договор управления таким домом, ТСЖ (жилищный кооператив, иной специализированный кооператив) или иные лица, выполняющие работу по содержанию и ремонту общего имущества в многоквартирном доме (ч. 1 ст. 135, ч. 2, 2.1, 2.2, 2.3 ст</w:t>
      </w:r>
      <w:proofErr w:type="gramEnd"/>
      <w:r w:rsidRPr="002142A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142A7">
        <w:rPr>
          <w:rFonts w:ascii="Times New Roman" w:hAnsi="Times New Roman"/>
          <w:sz w:val="28"/>
          <w:szCs w:val="28"/>
        </w:rPr>
        <w:t xml:space="preserve">161, ч. 1, 2 ст. 162 ЖК РФ; </w:t>
      </w:r>
      <w:proofErr w:type="spellStart"/>
      <w:r w:rsidRPr="002142A7">
        <w:rPr>
          <w:rFonts w:ascii="Times New Roman" w:hAnsi="Times New Roman"/>
          <w:sz w:val="28"/>
          <w:szCs w:val="28"/>
        </w:rPr>
        <w:t>пп</w:t>
      </w:r>
      <w:proofErr w:type="spellEnd"/>
      <w:r w:rsidRPr="002142A7">
        <w:rPr>
          <w:rFonts w:ascii="Times New Roman" w:hAnsi="Times New Roman"/>
          <w:sz w:val="28"/>
          <w:szCs w:val="28"/>
        </w:rPr>
        <w:t xml:space="preserve">. "ж" п. 2, п. 16 Правил, утв. Постановлением Правительства РФ от 13.08.2006 N 491; подраздел 3.15 Приложения к Приказу </w:t>
      </w:r>
      <w:proofErr w:type="spellStart"/>
      <w:r w:rsidRPr="002142A7">
        <w:rPr>
          <w:rFonts w:ascii="Times New Roman" w:hAnsi="Times New Roman"/>
          <w:sz w:val="28"/>
          <w:szCs w:val="28"/>
        </w:rPr>
        <w:t>Минрегиона</w:t>
      </w:r>
      <w:proofErr w:type="spellEnd"/>
      <w:r w:rsidRPr="002142A7">
        <w:rPr>
          <w:rFonts w:ascii="Times New Roman" w:hAnsi="Times New Roman"/>
          <w:sz w:val="28"/>
          <w:szCs w:val="28"/>
        </w:rPr>
        <w:t xml:space="preserve"> России от 01.06.2007 N 45).</w:t>
      </w:r>
      <w:proofErr w:type="gramEnd"/>
    </w:p>
    <w:p w:rsidR="00B021D7" w:rsidRPr="002142A7" w:rsidRDefault="00B021D7" w:rsidP="00B02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1D7" w:rsidRPr="002142A7" w:rsidRDefault="00B021D7" w:rsidP="00B02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42A7">
        <w:rPr>
          <w:rFonts w:ascii="Times New Roman" w:hAnsi="Times New Roman"/>
          <w:sz w:val="28"/>
          <w:szCs w:val="28"/>
        </w:rPr>
        <w:tab/>
      </w:r>
      <w:r w:rsidRPr="002142A7">
        <w:rPr>
          <w:rFonts w:ascii="Times New Roman" w:hAnsi="Times New Roman"/>
          <w:sz w:val="28"/>
          <w:szCs w:val="28"/>
        </w:rPr>
        <w:tab/>
      </w:r>
      <w:r w:rsidRPr="002142A7">
        <w:rPr>
          <w:rFonts w:ascii="Times New Roman" w:hAnsi="Times New Roman"/>
          <w:sz w:val="28"/>
          <w:szCs w:val="28"/>
        </w:rPr>
        <w:tab/>
      </w:r>
      <w:r w:rsidRPr="002142A7">
        <w:rPr>
          <w:rFonts w:ascii="Times New Roman" w:hAnsi="Times New Roman"/>
          <w:sz w:val="28"/>
          <w:szCs w:val="28"/>
        </w:rPr>
        <w:tab/>
      </w:r>
      <w:r w:rsidRPr="002142A7">
        <w:rPr>
          <w:rFonts w:ascii="Times New Roman" w:hAnsi="Times New Roman"/>
          <w:sz w:val="28"/>
          <w:szCs w:val="28"/>
        </w:rPr>
        <w:tab/>
      </w:r>
      <w:r w:rsidRPr="002142A7">
        <w:rPr>
          <w:rFonts w:ascii="Times New Roman" w:hAnsi="Times New Roman"/>
          <w:sz w:val="28"/>
          <w:szCs w:val="28"/>
        </w:rPr>
        <w:tab/>
        <w:t>Помощник прокурора Быкова Д.О.</w:t>
      </w:r>
    </w:p>
    <w:p w:rsidR="00B021D7" w:rsidRPr="002142A7" w:rsidRDefault="00B021D7" w:rsidP="00B02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1D7" w:rsidRPr="002142A7" w:rsidRDefault="00B021D7" w:rsidP="00B02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021D7" w:rsidRPr="002142A7" w:rsidRDefault="00B021D7" w:rsidP="00B021D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FF"/>
    <w:rsid w:val="000003DA"/>
    <w:rsid w:val="000003E5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04FF"/>
    <w:rsid w:val="0044158E"/>
    <w:rsid w:val="00441FD6"/>
    <w:rsid w:val="004422D9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62A1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4DC2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374D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55EB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609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21D7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5CC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2F38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31C2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1ED5"/>
    <w:rsid w:val="00F9473F"/>
    <w:rsid w:val="00F947A0"/>
    <w:rsid w:val="00F95801"/>
    <w:rsid w:val="00F95E08"/>
    <w:rsid w:val="00FA10A9"/>
    <w:rsid w:val="00FA209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D7EEA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2022-05-13T03:10:00Z</dcterms:created>
  <dcterms:modified xsi:type="dcterms:W3CDTF">2022-05-13T03:10:00Z</dcterms:modified>
</cp:coreProperties>
</file>