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9A37F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4"/>
        </w:rPr>
      </w:pPr>
    </w:p>
    <w:p w:rsidR="009A37FB" w:rsidRPr="009A37FB" w:rsidRDefault="009A37FB" w:rsidP="009A37FB">
      <w:pPr>
        <w:ind w:firstLine="709"/>
        <w:jc w:val="center"/>
        <w:rPr>
          <w:rFonts w:ascii="Segoe UI" w:hAnsi="Segoe UI" w:cs="Segoe UI"/>
          <w:sz w:val="28"/>
          <w:szCs w:val="28"/>
        </w:rPr>
      </w:pPr>
      <w:proofErr w:type="gramStart"/>
      <w:r w:rsidRPr="009A37FB">
        <w:rPr>
          <w:rFonts w:ascii="Segoe UI" w:eastAsia="Times New Roman" w:hAnsi="Segoe UI" w:cs="Segoe UI"/>
          <w:b/>
          <w:sz w:val="28"/>
          <w:szCs w:val="28"/>
          <w:lang w:eastAsia="ru-RU"/>
        </w:rPr>
        <w:t>В новосибирском Росреестре рассказали об изменении вида разрешенного использования земельного участка</w:t>
      </w:r>
      <w:proofErr w:type="gramEnd"/>
    </w:p>
    <w:p w:rsidR="009A37FB" w:rsidRPr="009A37FB" w:rsidRDefault="009A37FB" w:rsidP="009A37FB">
      <w:pPr>
        <w:pStyle w:val="ab"/>
        <w:spacing w:before="0" w:beforeAutospacing="0" w:after="20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A37FB">
        <w:rPr>
          <w:rFonts w:ascii="Segoe UI" w:hAnsi="Segoe UI" w:cs="Segoe UI"/>
          <w:sz w:val="28"/>
          <w:szCs w:val="28"/>
        </w:rPr>
        <w:t xml:space="preserve">Вид разрешенного использования (ВРИ) земельного участка определяет, какую деятельность можно вести на данной территории и какие объекты можно размещать. Эксперты </w:t>
      </w:r>
      <w:proofErr w:type="gramStart"/>
      <w:r w:rsidRPr="009A37FB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9A37FB">
        <w:rPr>
          <w:rFonts w:ascii="Segoe UI" w:hAnsi="Segoe UI" w:cs="Segoe UI"/>
          <w:sz w:val="28"/>
          <w:szCs w:val="28"/>
        </w:rPr>
        <w:t xml:space="preserve"> Росреестра разъяснили, как изменить ВРИ земельных участков. </w:t>
      </w:r>
    </w:p>
    <w:p w:rsidR="009A37FB" w:rsidRPr="009A37FB" w:rsidRDefault="009A37FB" w:rsidP="009A37FB">
      <w:pPr>
        <w:pStyle w:val="ab"/>
        <w:spacing w:before="0" w:beforeAutospacing="0" w:after="20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A37FB">
        <w:rPr>
          <w:rFonts w:ascii="Segoe UI" w:hAnsi="Segoe UI" w:cs="Segoe UI"/>
          <w:sz w:val="28"/>
          <w:szCs w:val="28"/>
        </w:rPr>
        <w:t xml:space="preserve">Перечень видов разрешенного использования приводится в </w:t>
      </w:r>
      <w:hyperlink r:id="rId8" w:anchor="block_1000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Классификаторе</w:t>
        </w:r>
      </w:hyperlink>
      <w:r w:rsidRPr="009A37FB">
        <w:rPr>
          <w:rFonts w:ascii="Segoe UI" w:hAnsi="Segoe UI" w:cs="Segoe UI"/>
          <w:sz w:val="28"/>
          <w:szCs w:val="28"/>
        </w:rPr>
        <w:t xml:space="preserve">, утвержденном Росреестром, который содержит наименования и описания каждого из видов: например, сельскохозяйственное использование, жилая застройка, предпринимательство, производственная деятельность и др. </w:t>
      </w:r>
    </w:p>
    <w:p w:rsidR="009A37FB" w:rsidRPr="009A37FB" w:rsidRDefault="009A37FB" w:rsidP="009A37FB">
      <w:pPr>
        <w:pStyle w:val="ab"/>
        <w:spacing w:before="0" w:beforeAutospacing="0" w:after="20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A37FB">
        <w:rPr>
          <w:rFonts w:ascii="Segoe UI" w:hAnsi="Segoe UI" w:cs="Segoe UI"/>
          <w:sz w:val="28"/>
          <w:szCs w:val="28"/>
        </w:rPr>
        <w:t xml:space="preserve">Уточнить вид разрешенного использования конкретного земельного участка можно с помощью выписки из Единого государственного реестра недвижимости (ЕГРН). Запросить сведения можно на официальном сайте </w:t>
      </w:r>
      <w:hyperlink r:id="rId9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Росреестра</w:t>
        </w:r>
      </w:hyperlink>
      <w:r w:rsidRPr="009A37FB">
        <w:rPr>
          <w:rFonts w:ascii="Segoe UI" w:hAnsi="Segoe UI" w:cs="Segoe UI"/>
          <w:sz w:val="28"/>
          <w:szCs w:val="28"/>
        </w:rPr>
        <w:t xml:space="preserve">, в офисах </w:t>
      </w:r>
      <w:hyperlink r:id="rId10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МФЦ</w:t>
        </w:r>
      </w:hyperlink>
      <w:r w:rsidRPr="009A37FB">
        <w:rPr>
          <w:rFonts w:ascii="Segoe UI" w:hAnsi="Segoe UI" w:cs="Segoe UI"/>
          <w:sz w:val="28"/>
          <w:szCs w:val="28"/>
        </w:rPr>
        <w:t xml:space="preserve">, на портале </w:t>
      </w:r>
      <w:hyperlink r:id="rId11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Госуслуг</w:t>
        </w:r>
      </w:hyperlink>
      <w:r w:rsidRPr="009A37FB">
        <w:rPr>
          <w:rFonts w:ascii="Segoe UI" w:hAnsi="Segoe UI" w:cs="Segoe UI"/>
          <w:sz w:val="28"/>
          <w:szCs w:val="28"/>
        </w:rPr>
        <w:t xml:space="preserve">, а также на </w:t>
      </w:r>
      <w:hyperlink r:id="rId12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сайте</w:t>
        </w:r>
      </w:hyperlink>
      <w:r w:rsidRPr="009A37FB">
        <w:rPr>
          <w:rFonts w:ascii="Segoe UI" w:hAnsi="Segoe UI" w:cs="Segoe UI"/>
          <w:sz w:val="28"/>
          <w:szCs w:val="28"/>
        </w:rPr>
        <w:t xml:space="preserve"> Федеральной кадастровой палаты. Кроме того, справочные сведения, в том числе </w:t>
      </w:r>
      <w:proofErr w:type="gramStart"/>
      <w:r w:rsidRPr="009A37FB">
        <w:rPr>
          <w:rFonts w:ascii="Segoe UI" w:hAnsi="Segoe UI" w:cs="Segoe UI"/>
          <w:sz w:val="28"/>
          <w:szCs w:val="28"/>
        </w:rPr>
        <w:t>о</w:t>
      </w:r>
      <w:proofErr w:type="gramEnd"/>
      <w:r w:rsidRPr="009A37FB">
        <w:rPr>
          <w:rFonts w:ascii="Segoe UI" w:hAnsi="Segoe UI" w:cs="Segoe UI"/>
          <w:sz w:val="28"/>
          <w:szCs w:val="28"/>
        </w:rPr>
        <w:t xml:space="preserve"> ВРИ земельного участка, предоставляются онлайн-сервисом «</w:t>
      </w:r>
      <w:hyperlink r:id="rId13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Публичная кадастровая карта</w:t>
        </w:r>
      </w:hyperlink>
      <w:r w:rsidRPr="009A37FB">
        <w:rPr>
          <w:rFonts w:ascii="Segoe UI" w:hAnsi="Segoe UI" w:cs="Segoe UI"/>
          <w:sz w:val="28"/>
          <w:szCs w:val="28"/>
        </w:rPr>
        <w:t xml:space="preserve">». </w:t>
      </w:r>
    </w:p>
    <w:p w:rsidR="009A37FB" w:rsidRPr="009A37FB" w:rsidRDefault="009A37FB" w:rsidP="009A37FB">
      <w:pPr>
        <w:pStyle w:val="ab"/>
        <w:spacing w:before="0" w:beforeAutospacing="0" w:after="20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A37FB">
        <w:rPr>
          <w:rFonts w:ascii="Segoe UI" w:hAnsi="Segoe UI" w:cs="Segoe UI"/>
          <w:sz w:val="28"/>
          <w:szCs w:val="28"/>
        </w:rPr>
        <w:t xml:space="preserve">Вид разрешенного использования земельного участка следует изменить, если планируется вести на участке деятельность, не предусмотренную </w:t>
      </w:r>
      <w:proofErr w:type="gramStart"/>
      <w:r w:rsidRPr="009A37FB">
        <w:rPr>
          <w:rFonts w:ascii="Segoe UI" w:hAnsi="Segoe UI" w:cs="Segoe UI"/>
          <w:sz w:val="28"/>
          <w:szCs w:val="28"/>
        </w:rPr>
        <w:t>текущим</w:t>
      </w:r>
      <w:proofErr w:type="gramEnd"/>
      <w:r w:rsidRPr="009A37FB">
        <w:rPr>
          <w:rFonts w:ascii="Segoe UI" w:hAnsi="Segoe UI" w:cs="Segoe UI"/>
          <w:sz w:val="28"/>
          <w:szCs w:val="28"/>
        </w:rPr>
        <w:t xml:space="preserve"> ВРИ.</w:t>
      </w:r>
    </w:p>
    <w:p w:rsidR="009A37FB" w:rsidRPr="009A37FB" w:rsidRDefault="009A37FB" w:rsidP="009A37FB">
      <w:pPr>
        <w:pStyle w:val="ab"/>
        <w:spacing w:before="0" w:beforeAutospacing="0" w:after="20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A37FB">
        <w:rPr>
          <w:rFonts w:ascii="Segoe UI" w:hAnsi="Segoe UI" w:cs="Segoe UI"/>
          <w:sz w:val="28"/>
          <w:szCs w:val="28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(ПЗЗ). Эти правила оформляются в виде документа, который содержит градостроительные регламенты и карты территориального зонирования. </w:t>
      </w:r>
    </w:p>
    <w:p w:rsidR="009A37FB" w:rsidRPr="009A37FB" w:rsidRDefault="009A37FB" w:rsidP="009A37FB">
      <w:pPr>
        <w:pStyle w:val="ab"/>
        <w:spacing w:before="0" w:beforeAutospacing="0" w:after="20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A37FB">
        <w:rPr>
          <w:rFonts w:ascii="Segoe UI" w:hAnsi="Segoe UI" w:cs="Segoe UI"/>
          <w:sz w:val="28"/>
          <w:szCs w:val="28"/>
        </w:rPr>
        <w:lastRenderedPageBreak/>
        <w:t xml:space="preserve">При наличии утвержденного градостроительного регламента правообладатель земельного участка, за исключением случаев, предусмотренных законом, вправе самостоятельно выбрать вид разрешенного использования из числа видов, предусмотренных градостроительным регламентом. </w:t>
      </w:r>
    </w:p>
    <w:p w:rsidR="009A37FB" w:rsidRPr="009A37FB" w:rsidRDefault="009A37FB" w:rsidP="009A37FB">
      <w:pPr>
        <w:pStyle w:val="ab"/>
        <w:spacing w:before="0" w:beforeAutospacing="0" w:after="20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A37FB">
        <w:rPr>
          <w:rFonts w:ascii="Segoe UI" w:hAnsi="Segoe UI" w:cs="Segoe UI"/>
          <w:sz w:val="28"/>
          <w:szCs w:val="28"/>
        </w:rPr>
        <w:t xml:space="preserve">Для получения услуги заявителю необходимо направить в Росреестр заявление о государственном кадастровом учете без одновременной регистрации прав, в котором </w:t>
      </w:r>
      <w:proofErr w:type="gramStart"/>
      <w:r w:rsidRPr="009A37FB">
        <w:rPr>
          <w:rFonts w:ascii="Segoe UI" w:hAnsi="Segoe UI" w:cs="Segoe UI"/>
          <w:sz w:val="28"/>
          <w:szCs w:val="28"/>
        </w:rPr>
        <w:t>указывается выбранный ВРИ</w:t>
      </w:r>
      <w:proofErr w:type="gramEnd"/>
      <w:r w:rsidRPr="009A37FB">
        <w:rPr>
          <w:rFonts w:ascii="Segoe UI" w:hAnsi="Segoe UI" w:cs="Segoe UI"/>
          <w:sz w:val="28"/>
          <w:szCs w:val="28"/>
        </w:rPr>
        <w:t xml:space="preserve">; документ, удостоверяющий личность заявителя или представителя заявителя; документ, удостоверяющий права (полномочия) представителя заявителя (в случае, если действует представитель). </w:t>
      </w:r>
    </w:p>
    <w:p w:rsidR="009A37FB" w:rsidRPr="009A37FB" w:rsidRDefault="009A37FB" w:rsidP="009A37FB">
      <w:pPr>
        <w:pStyle w:val="ab"/>
        <w:spacing w:before="0" w:beforeAutospacing="0" w:after="20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A37FB">
        <w:rPr>
          <w:rFonts w:ascii="Segoe UI" w:hAnsi="Segoe UI" w:cs="Segoe UI"/>
          <w:sz w:val="28"/>
          <w:szCs w:val="28"/>
        </w:rPr>
        <w:t xml:space="preserve">Документы в бумажном виде можно подать в офисах </w:t>
      </w:r>
      <w:hyperlink r:id="rId14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МФЦ</w:t>
        </w:r>
      </w:hyperlink>
      <w:r w:rsidRPr="009A37FB">
        <w:rPr>
          <w:rFonts w:ascii="Segoe UI" w:hAnsi="Segoe UI" w:cs="Segoe UI"/>
          <w:sz w:val="28"/>
          <w:szCs w:val="28"/>
        </w:rPr>
        <w:t xml:space="preserve"> или с помощью </w:t>
      </w:r>
      <w:hyperlink r:id="rId15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выездного обслуживания</w:t>
        </w:r>
      </w:hyperlink>
      <w:r w:rsidRPr="009A37FB">
        <w:rPr>
          <w:rFonts w:ascii="Segoe UI" w:hAnsi="Segoe UI" w:cs="Segoe UI"/>
          <w:sz w:val="28"/>
          <w:szCs w:val="28"/>
        </w:rPr>
        <w:t xml:space="preserve"> Кадастровой палаты. Документы в электронном виде можно направить в личном кабинете на официальном сайте </w:t>
      </w:r>
      <w:hyperlink r:id="rId16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Росреестра</w:t>
        </w:r>
      </w:hyperlink>
      <w:r w:rsidRPr="009A37FB">
        <w:rPr>
          <w:rFonts w:ascii="Segoe UI" w:hAnsi="Segoe UI" w:cs="Segoe UI"/>
          <w:sz w:val="28"/>
          <w:szCs w:val="28"/>
        </w:rPr>
        <w:t xml:space="preserve"> или на портале </w:t>
      </w:r>
      <w:hyperlink r:id="rId17" w:history="1">
        <w:r w:rsidRPr="009A37FB">
          <w:rPr>
            <w:rStyle w:val="a3"/>
            <w:rFonts w:ascii="Segoe UI" w:hAnsi="Segoe UI" w:cs="Segoe UI"/>
            <w:sz w:val="28"/>
            <w:szCs w:val="28"/>
          </w:rPr>
          <w:t>Госуслуг</w:t>
        </w:r>
      </w:hyperlink>
      <w:r w:rsidRPr="009A37FB">
        <w:rPr>
          <w:rFonts w:ascii="Segoe UI" w:hAnsi="Segoe UI" w:cs="Segoe UI"/>
          <w:sz w:val="28"/>
          <w:szCs w:val="28"/>
        </w:rPr>
        <w:t>.</w:t>
      </w:r>
    </w:p>
    <w:p w:rsidR="009A37FB" w:rsidRPr="004E2D3E" w:rsidRDefault="009A37FB" w:rsidP="009A37FB">
      <w:pPr>
        <w:pStyle w:val="ab"/>
        <w:spacing w:before="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9A37FB">
        <w:rPr>
          <w:rFonts w:ascii="Segoe UI" w:hAnsi="Segoe UI" w:cs="Segoe UI"/>
          <w:sz w:val="28"/>
          <w:szCs w:val="28"/>
        </w:rPr>
        <w:t xml:space="preserve">Учет изменений осуществляется Росреестром в течение семи рабочих дней без взимания государственной пошлины. </w:t>
      </w:r>
    </w:p>
    <w:p w:rsidR="00FB3C30" w:rsidRDefault="00FB3C30" w:rsidP="009A37FB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noProof/>
          <w:sz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9A37F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филиалом </w:t>
      </w:r>
      <w:r w:rsidR="00BA29E5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ФГБУ «ФКП Росреестра</w:t>
      </w:r>
      <w:bookmarkStart w:id="0" w:name="_GoBack"/>
      <w:bookmarkEnd w:id="0"/>
      <w:r w:rsidR="00BA29E5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»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9A37F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.</w:t>
      </w:r>
    </w:p>
    <w:p w:rsidR="006016B9" w:rsidRPr="00141714" w:rsidRDefault="00EB75D5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EB75D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EB75D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EB75D5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20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EB75D5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EB75D5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2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EB75D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2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B8" w:rsidRDefault="00415CB8" w:rsidP="00747FDB">
      <w:pPr>
        <w:spacing w:after="0" w:line="240" w:lineRule="auto"/>
      </w:pPr>
      <w:r>
        <w:separator/>
      </w:r>
    </w:p>
  </w:endnote>
  <w:endnote w:type="continuationSeparator" w:id="0">
    <w:p w:rsidR="00415CB8" w:rsidRDefault="00415CB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B8" w:rsidRDefault="00415CB8" w:rsidP="00747FDB">
      <w:pPr>
        <w:spacing w:after="0" w:line="240" w:lineRule="auto"/>
      </w:pPr>
      <w:r>
        <w:separator/>
      </w:r>
    </w:p>
  </w:footnote>
  <w:footnote w:type="continuationSeparator" w:id="0">
    <w:p w:rsidR="00415CB8" w:rsidRDefault="00415CB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EB75D5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A4553"/>
    <w:rsid w:val="003C44D4"/>
    <w:rsid w:val="00415311"/>
    <w:rsid w:val="00415CB8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A37FB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76C9B"/>
    <w:rsid w:val="00B807E1"/>
    <w:rsid w:val="00BA29E5"/>
    <w:rsid w:val="00BB4775"/>
    <w:rsid w:val="00BB6423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75D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62082/53f89421bbdaf741eb2d1ecc4ddb4c33/" TargetMode="External"/><Relationship Id="rId13" Type="http://schemas.openxmlformats.org/officeDocument/2006/relationships/hyperlink" Target="https://pkk.rosreestr.ru" TargetMode="External"/><Relationship Id="rId18" Type="http://schemas.openxmlformats.org/officeDocument/2006/relationships/hyperlink" Target="mailto:oko@54upr.rosreest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098786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pv.kadastr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kadastr.ru/services/vyezdnoe-obsluzhivanie/" TargetMode="External"/><Relationship Id="rId23" Type="http://schemas.openxmlformats.org/officeDocument/2006/relationships/hyperlink" Target="https://t.me/rosreestr_nsk" TargetMode="External"/><Relationship Id="rId10" Type="http://schemas.openxmlformats.org/officeDocument/2006/relationships/hyperlink" Target="https://www.mfc-nso.ru/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www.mfc-nso.ru" TargetMode="External"/><Relationship Id="rId22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2022-12-05T07:08:00Z</dcterms:created>
  <dcterms:modified xsi:type="dcterms:W3CDTF">2022-12-09T09:28:00Z</dcterms:modified>
</cp:coreProperties>
</file>