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>Порядок восстановления на работе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Основаниями для восстановления на работе являются (ч. 3 ст. 373, ч. 10 ст. 374, ч. 1 ст. 394 ТК РФ):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соответствующее решение суда или мировое соглашение;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решение трудовой инспекции (в случае увольнения члена профсоюза, несмотря на несогласие соответствующего выборного профсоюзного органа);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•</w:t>
      </w:r>
      <w:r w:rsidRPr="0085410E">
        <w:rPr>
          <w:rFonts w:ascii="Times New Roman" w:hAnsi="Times New Roman"/>
          <w:sz w:val="28"/>
          <w:szCs w:val="28"/>
        </w:rPr>
        <w:tab/>
        <w:t>волеизъявление работодателя.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Как правило, работник подлежит восстановлению на работе, если увольнение признается незаконным, то есть со стороны работодателя имеются нарушения процедуры увольнения.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Восстановиться на работе после увольнения по собственному желанию можно при наличии вышеуказанных обстоятельств. Однако если нарушений процедуры увольнения не было, то работодатель в общем случае не обязан восстанавливать на работе работника, уволенного по собственному желанию (пп. "а" п. 22 Постановления Пленума Верховного Суда РФ от 17.03.2004 N 2).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Вместе с тем суд может обязать работодателя восстановить на работе женщину, уволившуюся по собственному желанию и узнавшую о беременности после увольнения, даже если работодатель не нарушил процедуру ее увольнения (Определение Первого кассационного суда общей юрисдикции от 06.06.2022 N 88-14577/2022).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Обязательный досудебный порядок урегулирования спора о незаконном увольнении не предусмотрен. Однако для восстановления на работе работник вправе обратиться с заявлением (жалобой) в государственную инспекцию труда и (или) прокуратуру (см. ситуацию: "Что делать в случае незаконного увольнения?").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 случае незаконного увольнения работник вправе обратиться с требованием о восстановлении на работе в суд (ч. 2 ст. 391 ТК РФ).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Работник освобожден от уплаты госпошлины и судебных расходов при подаче искового заявления в целях восстановления на работе (ст. 393 ТК РФ; ст. 89 ГПК РФ; пп. 1 п. 1 ст. 333.36 НК РФ).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В случае удовлетворения требования работника о восстановлении на работе судебное решение считается исполненным, если работодателем отменен приказ (распоряжение) об увольнении, приняты меры для фактического допуска уволенного работника к выполнению прежних трудовых обязанностей и работник к ним допущен (ч. 1 ст. 106 Закона от 02.10.2007 N 229-ФЗ; п. 38 Постановления Пленума Верховного Суда РФ от 17.11.2015 N 50).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 xml:space="preserve">Восстановление на работе предполагает, в частности, аннулирование записи об увольнении в трудовой книжке работника путем признания ее недействительной, выплату среднего заработка за время вынужденного прогула, а также взыскание в пользу работника по его требованию денежной компенсации морального вреда - в случае удовлетворения такого требования </w:t>
      </w:r>
      <w:r w:rsidRPr="0085410E">
        <w:rPr>
          <w:rFonts w:ascii="Times New Roman" w:hAnsi="Times New Roman"/>
          <w:sz w:val="28"/>
          <w:szCs w:val="28"/>
        </w:rPr>
        <w:lastRenderedPageBreak/>
        <w:t>судом. Также потребуется корректировка работодателем сведений о трудовой деятельности (ст. 234, ч. 2 ст. 237, ч. 2, 9 ст. 394 ТК РФ; ст. 1, ч. 1, 4, 20 ст. 18 Закона от 14.07.2022 N 236-ФЗ; п. п. 12, 30 Правил, утв. Приказом Минтруда России от 19.05.2021 N 320н; п. 2.6 Порядка, утв. Приложением 2 к Постановлению Правления ПФР от 25.12.2019 N 730п).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Средний заработок за время вынужденного прогула в связи с незаконным увольнением облагается НДФЛ, а сумма компенсации морального вреда, выплачиваемая работнику на основании решения суда, НДФЛ не облагается (пп. 6 п. 1 ст. 208, ст. 209, п. 1 ст. 217 НК РФ).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410E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BA5218" w:rsidRPr="0085410E" w:rsidRDefault="00BA5218" w:rsidP="00BA52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D9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37FBA"/>
    <w:rsid w:val="00140A1E"/>
    <w:rsid w:val="00140CD8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5D6B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6D8B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2D9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2E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8E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61EA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3601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521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2A73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2023-05-12T07:57:00Z</dcterms:created>
  <dcterms:modified xsi:type="dcterms:W3CDTF">2023-05-12T07:58:00Z</dcterms:modified>
</cp:coreProperties>
</file>