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84412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bCs/>
          <w:sz w:val="28"/>
          <w:szCs w:val="28"/>
          <w:highlight w:val="none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/>
      <w:r>
        <w:rPr>
          <w:b/>
          <w:color w:val="5b9bd5"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Все, что важно знать о материнском (семейном) капитале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Специалисты Управления Росреестра по Новосибирской области отвечают на актуальные вопросы оформления в общую собственность жилого дома и земельного участка в случае их приобретения с помощью  материнского (семейного) капитала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Можно ли приобрести на средства материнского капитала земельный участок?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Целевыми средствами можно оплатить только покупку </w:t>
      </w:r>
      <w:r>
        <w:rPr>
          <w:b w:val="0"/>
          <w:bCs w:val="0"/>
          <w:i w:val="0"/>
          <w:iCs w:val="0"/>
          <w:sz w:val="28"/>
          <w:szCs w:val="28"/>
        </w:rPr>
        <w:t xml:space="preserve">жилого помещени</w:t>
      </w:r>
      <w:r>
        <w:rPr>
          <w:b w:val="0"/>
          <w:bCs w:val="0"/>
          <w:i w:val="0"/>
          <w:iCs w:val="0"/>
          <w:sz w:val="28"/>
          <w:szCs w:val="28"/>
        </w:rPr>
        <w:t xml:space="preserve">я</w:t>
      </w:r>
      <w:r>
        <w:rPr>
          <w:b w:val="0"/>
          <w:bCs w:val="0"/>
          <w:i w:val="0"/>
          <w:iCs w:val="0"/>
          <w:sz w:val="28"/>
          <w:szCs w:val="28"/>
        </w:rPr>
        <w:t xml:space="preserve"> (квартиры, комнаты, дома). </w:t>
      </w:r>
      <w:r>
        <w:rPr>
          <w:b w:val="0"/>
          <w:bCs w:val="0"/>
          <w:i w:val="0"/>
          <w:iCs w:val="0"/>
          <w:sz w:val="28"/>
          <w:szCs w:val="28"/>
        </w:rPr>
        <w:t xml:space="preserve">Нельзя приобрести землю, </w:t>
      </w:r>
      <w:r>
        <w:rPr>
          <w:b w:val="0"/>
          <w:bCs w:val="0"/>
          <w:i w:val="0"/>
          <w:iCs w:val="0"/>
          <w:sz w:val="28"/>
          <w:szCs w:val="28"/>
        </w:rPr>
        <w:t xml:space="preserve">гараж, иную нежилую недвижимость</w:t>
      </w:r>
      <w:r>
        <w:rPr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Можно ли потратить материнский капитал на покупку жилого дома с землей?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Можно.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должен быть</w:t>
      </w:r>
      <w:r>
        <w:rPr>
          <w:sz w:val="28"/>
          <w:szCs w:val="28"/>
        </w:rPr>
        <w:t xml:space="preserve"> пригоден для постоянного проживания</w:t>
      </w:r>
      <w:r>
        <w:rPr>
          <w:sz w:val="28"/>
          <w:szCs w:val="28"/>
        </w:rPr>
        <w:t xml:space="preserve">. В ином случае социальный фонд может отказать в перечислении средств материнского капитала на покупку.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Другой важный момент -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границы земельного </w:t>
      </w:r>
      <w:r>
        <w:rPr>
          <w:b w:val="0"/>
          <w:bCs w:val="0"/>
          <w:i w:val="0"/>
          <w:iCs w:val="0"/>
          <w:sz w:val="28"/>
          <w:szCs w:val="28"/>
        </w:rPr>
        <w:t xml:space="preserve">участ</w:t>
      </w:r>
      <w:r>
        <w:rPr>
          <w:b w:val="0"/>
          <w:bCs w:val="0"/>
          <w:i w:val="0"/>
          <w:iCs w:val="0"/>
          <w:sz w:val="28"/>
          <w:szCs w:val="28"/>
        </w:rPr>
        <w:t xml:space="preserve">ка под этим домом должны быть </w:t>
      </w:r>
      <w:r>
        <w:rPr>
          <w:b w:val="0"/>
          <w:bCs w:val="0"/>
          <w:i w:val="0"/>
          <w:iCs w:val="0"/>
          <w:sz w:val="28"/>
          <w:szCs w:val="28"/>
        </w:rPr>
        <w:t xml:space="preserve">уточнены</w:t>
      </w:r>
      <w:r>
        <w:rPr>
          <w:b w:val="0"/>
          <w:bCs w:val="0"/>
          <w:i w:val="0"/>
          <w:iCs w:val="0"/>
          <w:sz w:val="28"/>
          <w:szCs w:val="28"/>
        </w:rPr>
        <w:t xml:space="preserve">, площадь такого участка должна являться </w:t>
      </w:r>
      <w:r>
        <w:rPr>
          <w:b w:val="0"/>
          <w:bCs w:val="0"/>
          <w:i w:val="0"/>
          <w:iCs w:val="0"/>
          <w:sz w:val="28"/>
          <w:szCs w:val="28"/>
        </w:rPr>
        <w:t xml:space="preserve">уточненной</w:t>
      </w:r>
      <w:r>
        <w:rPr>
          <w:b w:val="0"/>
          <w:bCs w:val="0"/>
          <w:i w:val="0"/>
          <w:iCs w:val="0"/>
          <w:sz w:val="28"/>
          <w:szCs w:val="28"/>
        </w:rPr>
        <w:t xml:space="preserve">. </w:t>
      </w:r>
      <w:r>
        <w:rPr>
          <w:b w:val="0"/>
          <w:bCs w:val="0"/>
          <w:i w:val="0"/>
          <w:iCs w:val="0"/>
          <w:sz w:val="28"/>
          <w:szCs w:val="28"/>
        </w:rPr>
        <w:t xml:space="preserve">Проверить это можно</w:t>
      </w:r>
      <w:r>
        <w:rPr>
          <w:b w:val="0"/>
          <w:bCs w:val="0"/>
          <w:i w:val="0"/>
          <w:iCs w:val="0"/>
          <w:sz w:val="28"/>
          <w:szCs w:val="28"/>
        </w:rPr>
        <w:t xml:space="preserve"> на портале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«</w:t>
      </w:r>
      <w:hyperlink r:id="rId12" w:tooltip="https://nspd.gov.ru/" w:history="1">
        <w:r>
          <w:rPr>
            <w:rStyle w:val="875"/>
            <w:rFonts w:ascii="Times New Roman" w:hAnsi="Times New Roman" w:eastAsia="Times New Roman" w:cs="Times New Roman"/>
            <w:b w:val="0"/>
            <w:bCs w:val="0"/>
            <w:i w:val="0"/>
            <w:iCs w:val="0"/>
            <w:sz w:val="28"/>
            <w:szCs w:val="28"/>
          </w:rPr>
          <w:t xml:space="preserve">Национальная система пространственных данных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»</w:t>
      </w:r>
      <w:r>
        <w:rPr>
          <w:sz w:val="28"/>
          <w:szCs w:val="28"/>
        </w:rPr>
        <w:t xml:space="preserve">. Если в графе </w:t>
      </w:r>
      <w:r>
        <w:rPr>
          <w:sz w:val="28"/>
          <w:szCs w:val="28"/>
        </w:rPr>
        <w:t xml:space="preserve">сведений о площади указано «декларированная», то следует обратиться к кадастровому инженеру</w:t>
      </w:r>
      <w:r>
        <w:rPr>
          <w:sz w:val="28"/>
          <w:szCs w:val="28"/>
        </w:rPr>
        <w:t xml:space="preserve"> для проведения работ по уточнению границ.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определить доли в жилом доме и земельном участке</w:t>
      </w:r>
      <w:r>
        <w:rPr>
          <w:b/>
          <w:sz w:val="28"/>
          <w:szCs w:val="28"/>
        </w:rPr>
        <w:t xml:space="preserve">, которые приобретались с использованием материнского капитала</w:t>
      </w:r>
      <w:r>
        <w:rPr>
          <w:b/>
          <w:sz w:val="28"/>
          <w:szCs w:val="28"/>
        </w:rPr>
        <w:t xml:space="preserve">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 выделяются всем членам семьи по соглашению, пропорционально вложенных в покупку </w:t>
      </w:r>
      <w:r>
        <w:rPr>
          <w:b w:val="0"/>
          <w:bCs w:val="0"/>
          <w:i w:val="0"/>
          <w:iCs w:val="0"/>
          <w:sz w:val="28"/>
          <w:szCs w:val="28"/>
        </w:rPr>
        <w:t xml:space="preserve">жилого дома</w:t>
      </w:r>
      <w:r>
        <w:rPr>
          <w:sz w:val="28"/>
          <w:szCs w:val="28"/>
        </w:rPr>
        <w:t xml:space="preserve"> средств материнского капитала</w:t>
      </w:r>
      <w:r>
        <w:rPr>
          <w:sz w:val="28"/>
          <w:szCs w:val="28"/>
        </w:rPr>
        <w:t xml:space="preserve"> по формуле: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редства материнского капитала делятся на цену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и делятся на количество членов семьи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олучившаяся доля будет в собственности у каждого члена семьи. Оставшаяся доля регистрируется в общую совместную собственность супругов.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Доли должны быть выделены и на земельный участок под этим домом</w:t>
      </w:r>
      <w:r>
        <w:rPr>
          <w:sz w:val="28"/>
          <w:szCs w:val="28"/>
        </w:rPr>
        <w:t xml:space="preserve"> пропорционально долям на дом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Каким документом можно оформить выделение долей в счет </w:t>
      </w:r>
      <w:r>
        <w:rPr>
          <w:b/>
          <w:sz w:val="28"/>
          <w:szCs w:val="28"/>
        </w:rPr>
        <w:t xml:space="preserve">материнского капитала</w:t>
      </w:r>
      <w:r>
        <w:rPr>
          <w:b/>
          <w:sz w:val="28"/>
          <w:szCs w:val="28"/>
        </w:rPr>
        <w:t xml:space="preserve">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заключить соглашение об определении долей в праве общей долевой собственности на объект недвижимости. Для государственной регистрации прав достаточно предоставить один подлинный экземпляр такого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какой форме составляется такое соглашение?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Так как за средства материнского капитала может быть куплен только жилой дом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доли на земельный участок передаются членам семьи владельца сертификата безвозмездно, то ес</w:t>
      </w:r>
      <w:r>
        <w:rPr>
          <w:b w:val="0"/>
          <w:bCs w:val="0"/>
          <w:i w:val="0"/>
          <w:iCs w:val="0"/>
          <w:sz w:val="28"/>
          <w:szCs w:val="28"/>
        </w:rPr>
        <w:t xml:space="preserve">ть </w:t>
      </w:r>
      <w:r>
        <w:rPr>
          <w:b w:val="0"/>
          <w:bCs w:val="0"/>
          <w:i w:val="0"/>
          <w:iCs w:val="0"/>
          <w:sz w:val="28"/>
          <w:szCs w:val="28"/>
        </w:rPr>
        <w:t xml:space="preserve">дарятся</w:t>
      </w:r>
      <w:r>
        <w:rPr>
          <w:b w:val="0"/>
          <w:bCs w:val="0"/>
          <w:i w:val="0"/>
          <w:iCs w:val="0"/>
          <w:sz w:val="28"/>
          <w:szCs w:val="28"/>
        </w:rPr>
        <w:t xml:space="preserve">. </w:t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pStyle w:val="866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В данном случае соглашение будет иметь элементы договора дарения, который </w:t>
      </w:r>
      <w:r>
        <w:rPr>
          <w:b w:val="0"/>
          <w:bCs w:val="0"/>
          <w:i w:val="0"/>
          <w:iCs w:val="0"/>
          <w:sz w:val="28"/>
          <w:szCs w:val="28"/>
        </w:rPr>
        <w:t xml:space="preserve">с 13 января 2025 года подлежит обязательному </w:t>
      </w:r>
      <w:r>
        <w:rPr>
          <w:b w:val="0"/>
          <w:bCs w:val="0"/>
          <w:i w:val="0"/>
          <w:iCs w:val="0"/>
          <w:sz w:val="28"/>
          <w:szCs w:val="28"/>
        </w:rPr>
        <w:t xml:space="preserve">нотариальному удостоверению</w:t>
      </w:r>
      <w:r>
        <w:rPr>
          <w:b w:val="0"/>
          <w:bCs w:val="0"/>
          <w:i w:val="0"/>
          <w:iCs w:val="0"/>
          <w:sz w:val="28"/>
          <w:szCs w:val="28"/>
        </w:rPr>
        <w:t xml:space="preserve">. </w:t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Можно ли выделить доли в жилом помещении, если ипотека еще не погашена?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Можно.</w:t>
      </w:r>
      <w:r>
        <w:rPr>
          <w:b w:val="0"/>
          <w:bCs w:val="0"/>
          <w:i w:val="0"/>
          <w:iCs w:val="0"/>
          <w:sz w:val="28"/>
          <w:szCs w:val="28"/>
        </w:rPr>
        <w:t xml:space="preserve"> Для этого составляется соглашение об определении долей, в котором указывается наличие обременения на объекте в виде ипотеки. При этом документ, выражающий </w:t>
      </w:r>
      <w:r>
        <w:rPr>
          <w:b w:val="0"/>
          <w:bCs w:val="0"/>
          <w:i w:val="0"/>
          <w:iCs w:val="0"/>
          <w:sz w:val="28"/>
          <w:szCs w:val="28"/>
        </w:rPr>
        <w:t xml:space="preserve">согласие банка</w:t>
      </w:r>
      <w:r>
        <w:rPr>
          <w:b w:val="0"/>
          <w:bCs w:val="0"/>
          <w:i w:val="0"/>
          <w:iCs w:val="0"/>
          <w:sz w:val="28"/>
          <w:szCs w:val="28"/>
        </w:rPr>
        <w:t xml:space="preserve"> на выделение долей членам семьи владельца сертификата,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не требуется</w:t>
      </w:r>
      <w:r>
        <w:rPr>
          <w:b w:val="0"/>
          <w:bCs w:val="0"/>
          <w:i w:val="0"/>
          <w:iCs w:val="0"/>
          <w:sz w:val="28"/>
          <w:szCs w:val="28"/>
        </w:rPr>
        <w:t xml:space="preserve">. Ранее </w:t>
      </w:r>
      <w:r>
        <w:rPr>
          <w:b w:val="0"/>
          <w:bCs w:val="0"/>
          <w:i w:val="0"/>
          <w:iCs w:val="0"/>
          <w:sz w:val="28"/>
          <w:szCs w:val="28"/>
        </w:rPr>
        <w:t xml:space="preserve">такой документ нужно было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представить на государственную регистрацию вместе с соглашением. Нововведения, позволяющие минимизировать пакет документов для оформления жилья в долевую собственность семьи с детьми, вступили в силу с 7 июля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расторгнуть договор купли-продажи, по которому социальный фонд отказал в выплате материнского капитала на покупку жилья?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целью государственной регистрации расторжения договора купл</w:t>
      </w:r>
      <w:r>
        <w:rPr>
          <w:sz w:val="28"/>
          <w:szCs w:val="28"/>
        </w:rPr>
        <w:t xml:space="preserve">и-продажи необходимо подать заявления всеми сторонами зарегистрированного договора купли-продажи с приложением Соглашения о расторжении указанного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Представить документы для государственной регистрации прав посредством личного обращения можно в любом многофункциональном центре.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66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66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66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66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66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66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6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75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75"/>
          <w:rFonts w:ascii="Segoe UI" w:hAnsi="Segoe UI" w:cs="Segoe UI"/>
          <w:sz w:val="18"/>
          <w:szCs w:val="20"/>
        </w:rPr>
        <w:t xml:space="preserve">54</w:t>
      </w:r>
      <w:r>
        <w:rPr>
          <w:rStyle w:val="875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75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66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66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75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75"/>
          <w:rFonts w:ascii="Segoe UI" w:hAnsi="Segoe UI" w:cs="Segoe UI"/>
          <w:sz w:val="18"/>
          <w:szCs w:val="18"/>
        </w:rPr>
        <w:fldChar w:fldCharType="end"/>
      </w:r>
      <w:r>
        <w:rPr>
          <w:rStyle w:val="875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75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75"/>
          <w:rFonts w:ascii="Segoe UI" w:hAnsi="Segoe UI" w:cs="Segoe UI"/>
          <w:sz w:val="20"/>
          <w:szCs w:val="20"/>
        </w:rPr>
        <w:t xml:space="preserve">.</w:t>
      </w:r>
      <w:r>
        <w:rPr>
          <w:rStyle w:val="875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75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75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75"/>
          <w:rFonts w:ascii="Segoe UI" w:hAnsi="Segoe UI" w:cs="Segoe UI"/>
          <w:sz w:val="20"/>
        </w:rPr>
        <w:t xml:space="preserve">Телеграм</w:t>
      </w:r>
      <w:r>
        <w:rPr>
          <w:rStyle w:val="875"/>
          <w:rFonts w:ascii="Segoe UI" w:hAnsi="Segoe UI" w:cs="Segoe UI"/>
          <w:sz w:val="20"/>
        </w:rPr>
        <w:fldChar w:fldCharType="end"/>
      </w:r>
      <w:r/>
      <w:r/>
    </w:p>
    <w:p>
      <w:pPr>
        <w:pStyle w:val="866"/>
        <w:jc w:val="both"/>
      </w:pPr>
      <w:r/>
      <w:r/>
      <w:r/>
    </w:p>
    <w:p>
      <w:pPr>
        <w:pStyle w:val="866"/>
        <w:jc w:val="both"/>
      </w:pPr>
      <w:r/>
      <w:r/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imes New Roman CYR">
    <w:panose1 w:val="02000603000000000000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both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70"/>
      <w:isLgl w:val="false"/>
      <w:suff w:val="tab"/>
      <w:lvlText w:val=""/>
      <w:lvlJc w:val="left"/>
      <w:pPr>
        <w:ind w:left="709" w:hanging="284"/>
        <w:tabs>
          <w:tab w:val="num" w:pos="709" w:leader="none"/>
        </w:tabs>
      </w:pPr>
      <w:rPr>
        <w:rFonts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character" w:styleId="867">
    <w:name w:val="Основной шрифт абзаца"/>
    <w:next w:val="867"/>
    <w:link w:val="866"/>
    <w:semiHidden/>
    <w:rPr>
      <w:rFonts w:ascii="Verdana" w:hAnsi="Verdana"/>
      <w:lang w:val="en-US" w:eastAsia="en-US" w:bidi="ar-SA"/>
    </w:rPr>
  </w:style>
  <w:style w:type="table" w:styleId="868">
    <w:name w:val="Обычная таблица"/>
    <w:next w:val="868"/>
    <w:link w:val="866"/>
    <w:semiHidden/>
    <w:tblPr/>
  </w:style>
  <w:style w:type="numbering" w:styleId="869">
    <w:name w:val="Нет списка"/>
    <w:next w:val="869"/>
    <w:link w:val="866"/>
    <w:semiHidden/>
  </w:style>
  <w:style w:type="paragraph" w:styleId="870">
    <w:name w:val=" Знак1"/>
    <w:basedOn w:val="866"/>
    <w:next w:val="870"/>
    <w:link w:val="866"/>
    <w:semiHidden/>
    <w:pPr>
      <w:numPr>
        <w:ilvl w:val="0"/>
        <w:numId w:val="1"/>
      </w:numPr>
      <w:jc w:val="both"/>
      <w:spacing w:before="120" w:after="160" w:line="240" w:lineRule="exact"/>
    </w:pPr>
    <w:rPr>
      <w:rFonts w:ascii="Verdana" w:hAnsi="Verdana"/>
      <w:lang w:val="en-US" w:eastAsia="en-US"/>
    </w:rPr>
  </w:style>
  <w:style w:type="paragraph" w:styleId="871">
    <w:name w:val="Текст выноски"/>
    <w:basedOn w:val="866"/>
    <w:next w:val="871"/>
    <w:link w:val="866"/>
    <w:semiHidden/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66"/>
    <w:next w:val="872"/>
    <w:link w:val="866"/>
    <w:pPr>
      <w:tabs>
        <w:tab w:val="center" w:pos="4677" w:leader="none"/>
        <w:tab w:val="right" w:pos="9355" w:leader="none"/>
      </w:tabs>
    </w:pPr>
  </w:style>
  <w:style w:type="character" w:styleId="873">
    <w:name w:val="Номер страницы"/>
    <w:basedOn w:val="867"/>
    <w:next w:val="873"/>
    <w:link w:val="866"/>
  </w:style>
  <w:style w:type="character" w:styleId="874">
    <w:name w:val="apple-style-span"/>
    <w:basedOn w:val="867"/>
    <w:next w:val="874"/>
    <w:link w:val="866"/>
  </w:style>
  <w:style w:type="character" w:styleId="875">
    <w:name w:val="Гиперссылка"/>
    <w:next w:val="875"/>
    <w:link w:val="866"/>
    <w:rPr>
      <w:rFonts w:ascii="Verdana" w:hAnsi="Verdana"/>
      <w:color w:val="0000ff"/>
      <w:u w:val="single"/>
      <w:lang w:val="en-US" w:eastAsia="en-US" w:bidi="ar-SA"/>
    </w:rPr>
  </w:style>
  <w:style w:type="table" w:styleId="876">
    <w:name w:val="Сетка таблицы"/>
    <w:basedOn w:val="868"/>
    <w:next w:val="876"/>
    <w:link w:val="866"/>
    <w:tblPr/>
  </w:style>
  <w:style w:type="paragraph" w:styleId="877">
    <w:name w:val="Нижний колонтитул"/>
    <w:basedOn w:val="866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67"/>
    <w:next w:val="878"/>
    <w:link w:val="877"/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Computer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revision>106</cp:revision>
  <dcterms:created xsi:type="dcterms:W3CDTF">2016-08-11T07:50:00Z</dcterms:created>
  <dcterms:modified xsi:type="dcterms:W3CDTF">2025-07-15T03:44:17Z</dcterms:modified>
  <cp:version>1048576</cp:version>
</cp:coreProperties>
</file>